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4A" w:rsidRPr="00BF48AE" w:rsidRDefault="0037514A" w:rsidP="0037514A">
      <w:pPr>
        <w:jc w:val="center"/>
        <w:rPr>
          <w:rFonts w:cstheme="minorHAnsi"/>
          <w:b/>
          <w:bCs/>
        </w:rPr>
      </w:pPr>
      <w:bookmarkStart w:id="0" w:name="_GoBack"/>
      <w:bookmarkEnd w:id="0"/>
      <w:r w:rsidRPr="00BF48AE">
        <w:rPr>
          <w:rFonts w:cstheme="minorHAnsi"/>
          <w:b/>
          <w:bCs/>
        </w:rPr>
        <w:t>Nations-Unies,</w:t>
      </w:r>
    </w:p>
    <w:p w:rsidR="0037514A" w:rsidRPr="00BF48AE" w:rsidRDefault="0037514A" w:rsidP="0037514A">
      <w:pPr>
        <w:jc w:val="center"/>
        <w:rPr>
          <w:rFonts w:cstheme="minorHAnsi"/>
          <w:b/>
          <w:bCs/>
        </w:rPr>
      </w:pPr>
      <w:r w:rsidRPr="00BF48AE">
        <w:rPr>
          <w:rFonts w:cstheme="minorHAnsi"/>
          <w:b/>
          <w:bCs/>
        </w:rPr>
        <w:t>Groupe de travail à composition non limitée sur le vieillissement,</w:t>
      </w:r>
    </w:p>
    <w:p w:rsidR="0037514A" w:rsidRPr="00BF48AE" w:rsidRDefault="0037514A" w:rsidP="0037514A">
      <w:pPr>
        <w:jc w:val="center"/>
        <w:rPr>
          <w:rFonts w:cstheme="minorHAnsi"/>
          <w:b/>
          <w:bCs/>
        </w:rPr>
      </w:pPr>
      <w:r w:rsidRPr="00BF48AE">
        <w:rPr>
          <w:rFonts w:cstheme="minorHAnsi"/>
          <w:b/>
          <w:bCs/>
        </w:rPr>
        <w:t>Huitième session de travail</w:t>
      </w:r>
    </w:p>
    <w:p w:rsidR="0037514A" w:rsidRPr="00BF48AE" w:rsidRDefault="0037514A" w:rsidP="0037514A">
      <w:pPr>
        <w:pStyle w:val="Corpsdetexte"/>
        <w:jc w:val="center"/>
        <w:rPr>
          <w:rFonts w:asciiTheme="minorHAnsi" w:hAnsiTheme="minorHAnsi" w:cstheme="minorHAnsi"/>
          <w:b/>
          <w:bCs/>
          <w:sz w:val="22"/>
          <w:szCs w:val="22"/>
        </w:rPr>
      </w:pPr>
      <w:r w:rsidRPr="00BF48AE">
        <w:rPr>
          <w:rFonts w:asciiTheme="minorHAnsi" w:hAnsiTheme="minorHAnsi" w:cstheme="minorHAnsi"/>
          <w:b/>
          <w:bCs/>
          <w:sz w:val="22"/>
          <w:szCs w:val="22"/>
        </w:rPr>
        <w:t>5-7 Juillet 2017</w:t>
      </w:r>
    </w:p>
    <w:p w:rsidR="0037514A" w:rsidRPr="00C43434" w:rsidRDefault="0037514A" w:rsidP="0037514A">
      <w:pPr>
        <w:pStyle w:val="Corpsdetexte"/>
        <w:jc w:val="center"/>
        <w:rPr>
          <w:rFonts w:asciiTheme="minorHAnsi" w:hAnsiTheme="minorHAnsi" w:cstheme="minorHAnsi"/>
          <w:b/>
          <w:bCs/>
          <w:sz w:val="22"/>
          <w:szCs w:val="22"/>
          <w:lang w:val="en-US"/>
        </w:rPr>
      </w:pPr>
      <w:proofErr w:type="gramStart"/>
      <w:r w:rsidRPr="00C43434">
        <w:rPr>
          <w:rFonts w:asciiTheme="minorHAnsi" w:hAnsiTheme="minorHAnsi" w:cstheme="minorHAnsi"/>
          <w:b/>
          <w:bCs/>
          <w:sz w:val="22"/>
          <w:szCs w:val="22"/>
          <w:lang w:val="en-US"/>
        </w:rPr>
        <w:t>Item 6.</w:t>
      </w:r>
      <w:proofErr w:type="gramEnd"/>
    </w:p>
    <w:p w:rsidR="0037514A" w:rsidRDefault="0037514A" w:rsidP="0037514A">
      <w:pPr>
        <w:autoSpaceDE w:val="0"/>
        <w:autoSpaceDN w:val="0"/>
        <w:adjustRightInd w:val="0"/>
        <w:spacing w:after="0" w:line="240" w:lineRule="auto"/>
        <w:rPr>
          <w:rFonts w:ascii="Calibri,Bold" w:hAnsi="Calibri,Bold" w:cs="Calibri,Bold"/>
          <w:b/>
          <w:bCs/>
          <w:noProof w:val="0"/>
          <w:color w:val="4F82BE"/>
          <w:sz w:val="23"/>
          <w:szCs w:val="23"/>
          <w:lang w:val="en-US"/>
        </w:rPr>
      </w:pPr>
    </w:p>
    <w:p w:rsidR="00C43434" w:rsidRDefault="0037514A" w:rsidP="00C43434">
      <w:pPr>
        <w:autoSpaceDE w:val="0"/>
        <w:autoSpaceDN w:val="0"/>
        <w:adjustRightInd w:val="0"/>
        <w:spacing w:after="0" w:line="240" w:lineRule="auto"/>
        <w:jc w:val="center"/>
        <w:rPr>
          <w:rFonts w:ascii="Calibri" w:hAnsi="Calibri" w:cs="Calibri"/>
          <w:b/>
          <w:i/>
          <w:noProof w:val="0"/>
          <w:color w:val="000000"/>
          <w:lang w:val="en-US"/>
        </w:rPr>
      </w:pPr>
      <w:r w:rsidRPr="0037514A">
        <w:rPr>
          <w:rFonts w:ascii="Calibri" w:hAnsi="Calibri" w:cs="Calibri"/>
          <w:b/>
          <w:i/>
          <w:noProof w:val="0"/>
          <w:color w:val="000000"/>
          <w:lang w:val="en-US"/>
        </w:rPr>
        <w:t>Follow-up to resolution 71/164:</w:t>
      </w:r>
    </w:p>
    <w:p w:rsidR="0037514A" w:rsidRDefault="00C43434" w:rsidP="00C43434">
      <w:pPr>
        <w:autoSpaceDE w:val="0"/>
        <w:autoSpaceDN w:val="0"/>
        <w:adjustRightInd w:val="0"/>
        <w:spacing w:after="0" w:line="240" w:lineRule="auto"/>
        <w:jc w:val="center"/>
        <w:rPr>
          <w:rFonts w:ascii="Calibri" w:hAnsi="Calibri" w:cs="Calibri"/>
          <w:b/>
          <w:i/>
          <w:color w:val="000000"/>
          <w:lang w:val="en-US"/>
        </w:rPr>
      </w:pPr>
      <w:r>
        <w:rPr>
          <w:rFonts w:ascii="Calibri" w:hAnsi="Calibri" w:cs="Calibri"/>
          <w:b/>
          <w:i/>
          <w:noProof w:val="0"/>
          <w:color w:val="000000"/>
          <w:lang w:val="en-US"/>
        </w:rPr>
        <w:t xml:space="preserve"> </w:t>
      </w:r>
      <w:r w:rsidR="0037514A" w:rsidRPr="0037514A">
        <w:rPr>
          <w:rFonts w:ascii="Calibri" w:hAnsi="Calibri" w:cs="Calibri"/>
          <w:b/>
          <w:i/>
          <w:noProof w:val="0"/>
          <w:color w:val="000000"/>
          <w:lang w:val="en-US"/>
        </w:rPr>
        <w:t>Measures to enhance the promotion and protection</w:t>
      </w:r>
      <w:r>
        <w:rPr>
          <w:rFonts w:ascii="Calibri" w:hAnsi="Calibri" w:cs="Calibri"/>
          <w:b/>
          <w:i/>
          <w:noProof w:val="0"/>
          <w:color w:val="000000"/>
          <w:lang w:val="en-US"/>
        </w:rPr>
        <w:t xml:space="preserve"> </w:t>
      </w:r>
      <w:r w:rsidR="0037514A" w:rsidRPr="0037514A">
        <w:rPr>
          <w:rFonts w:ascii="Calibri" w:hAnsi="Calibri" w:cs="Calibri"/>
          <w:b/>
          <w:i/>
          <w:color w:val="000000"/>
          <w:lang w:val="en-US"/>
        </w:rPr>
        <w:t>of the human rights and dignity of older persons</w:t>
      </w:r>
    </w:p>
    <w:p w:rsidR="00C43434" w:rsidRDefault="00C43434" w:rsidP="00C43434">
      <w:pPr>
        <w:autoSpaceDE w:val="0"/>
        <w:autoSpaceDN w:val="0"/>
        <w:adjustRightInd w:val="0"/>
        <w:spacing w:after="0" w:line="240" w:lineRule="auto"/>
        <w:jc w:val="center"/>
        <w:rPr>
          <w:rFonts w:cstheme="minorHAnsi"/>
          <w:b/>
          <w:bCs/>
          <w:i/>
          <w:noProof w:val="0"/>
          <w:lang w:val="en-US"/>
        </w:rPr>
      </w:pPr>
    </w:p>
    <w:p w:rsidR="00C43434" w:rsidRPr="00C43434" w:rsidRDefault="00C43434" w:rsidP="00C43434">
      <w:pPr>
        <w:autoSpaceDE w:val="0"/>
        <w:autoSpaceDN w:val="0"/>
        <w:adjustRightInd w:val="0"/>
        <w:spacing w:after="0" w:line="240" w:lineRule="auto"/>
        <w:jc w:val="center"/>
        <w:rPr>
          <w:rFonts w:cstheme="minorHAnsi"/>
          <w:b/>
          <w:bCs/>
          <w:i/>
          <w:lang w:val="en-US"/>
        </w:rPr>
      </w:pPr>
      <w:r w:rsidRPr="00C43434">
        <w:rPr>
          <w:rFonts w:cstheme="minorHAnsi"/>
          <w:b/>
          <w:bCs/>
          <w:i/>
          <w:noProof w:val="0"/>
          <w:lang w:val="en-US"/>
        </w:rPr>
        <w:t>Focus Area:</w:t>
      </w:r>
      <w:r>
        <w:rPr>
          <w:rFonts w:cstheme="minorHAnsi"/>
          <w:b/>
          <w:bCs/>
          <w:i/>
          <w:noProof w:val="0"/>
          <w:lang w:val="en-US"/>
        </w:rPr>
        <w:t xml:space="preserve"> </w:t>
      </w:r>
      <w:r w:rsidRPr="00C43434">
        <w:rPr>
          <w:rFonts w:cstheme="minorHAnsi"/>
          <w:b/>
          <w:bCs/>
          <w:i/>
          <w:noProof w:val="0"/>
          <w:lang w:val="en-US"/>
        </w:rPr>
        <w:t>Violence, Neglect and Abuse</w:t>
      </w:r>
    </w:p>
    <w:p w:rsidR="00C43434" w:rsidRDefault="00C43434" w:rsidP="0037514A">
      <w:pPr>
        <w:pStyle w:val="Corpsdetexte"/>
        <w:jc w:val="center"/>
        <w:rPr>
          <w:rFonts w:asciiTheme="minorHAnsi" w:hAnsiTheme="minorHAnsi" w:cstheme="minorHAnsi"/>
          <w:b/>
          <w:bCs/>
          <w:sz w:val="22"/>
          <w:szCs w:val="22"/>
        </w:rPr>
      </w:pPr>
    </w:p>
    <w:p w:rsidR="0037514A" w:rsidRPr="00BF48AE" w:rsidRDefault="0037514A" w:rsidP="0037514A">
      <w:pPr>
        <w:pStyle w:val="Corpsdetexte"/>
        <w:jc w:val="center"/>
        <w:rPr>
          <w:rFonts w:asciiTheme="minorHAnsi" w:hAnsiTheme="minorHAnsi" w:cstheme="minorHAnsi"/>
          <w:b/>
          <w:bCs/>
          <w:sz w:val="22"/>
          <w:szCs w:val="22"/>
        </w:rPr>
      </w:pPr>
      <w:r w:rsidRPr="00BF48AE">
        <w:rPr>
          <w:rFonts w:asciiTheme="minorHAnsi" w:hAnsiTheme="minorHAnsi" w:cstheme="minorHAnsi"/>
          <w:b/>
          <w:bCs/>
          <w:sz w:val="22"/>
          <w:szCs w:val="22"/>
        </w:rPr>
        <w:t>Intervention de la France</w:t>
      </w:r>
    </w:p>
    <w:p w:rsidR="0037514A" w:rsidRDefault="0037514A" w:rsidP="0037514A">
      <w:pPr>
        <w:pStyle w:val="NormalWeb"/>
        <w:jc w:val="both"/>
        <w:rPr>
          <w:rFonts w:ascii="Calibri" w:hAnsi="Calibri" w:cs="Calibri"/>
          <w:color w:val="000000"/>
          <w:sz w:val="22"/>
          <w:szCs w:val="22"/>
          <w:lang w:val="fr-FR"/>
        </w:rPr>
      </w:pPr>
    </w:p>
    <w:p w:rsidR="0037514A" w:rsidRDefault="0037514A" w:rsidP="0037514A">
      <w:pPr>
        <w:pStyle w:val="NormalWeb"/>
        <w:jc w:val="both"/>
        <w:rPr>
          <w:rFonts w:ascii="Calibri" w:hAnsi="Calibri" w:cs="Calibri"/>
          <w:color w:val="000000"/>
          <w:sz w:val="22"/>
          <w:szCs w:val="22"/>
          <w:lang w:val="fr-FR"/>
        </w:rPr>
      </w:pPr>
    </w:p>
    <w:p w:rsidR="0037514A" w:rsidRPr="0037514A" w:rsidRDefault="0037514A" w:rsidP="0037514A">
      <w:pPr>
        <w:pStyle w:val="NormalWeb"/>
        <w:jc w:val="both"/>
        <w:rPr>
          <w:rFonts w:ascii="Calibri" w:hAnsi="Calibri" w:cs="Calibri"/>
          <w:color w:val="000000"/>
          <w:lang w:val="fr-FR"/>
        </w:rPr>
      </w:pPr>
      <w:r>
        <w:rPr>
          <w:rFonts w:ascii="Calibri" w:hAnsi="Calibri" w:cs="Calibri"/>
          <w:color w:val="000000"/>
          <w:sz w:val="22"/>
          <w:szCs w:val="22"/>
          <w:lang w:val="fr-FR"/>
        </w:rPr>
        <w:t xml:space="preserve">La délégation française </w:t>
      </w:r>
      <w:r w:rsidRPr="0037514A">
        <w:rPr>
          <w:rFonts w:ascii="Calibri" w:hAnsi="Calibri" w:cs="Calibri"/>
          <w:color w:val="000000"/>
          <w:sz w:val="22"/>
          <w:szCs w:val="22"/>
          <w:lang w:val="fr-FR"/>
        </w:rPr>
        <w:t>remercie</w:t>
      </w:r>
      <w:r>
        <w:rPr>
          <w:rFonts w:ascii="Calibri" w:hAnsi="Calibri" w:cs="Calibri"/>
          <w:color w:val="000000"/>
          <w:sz w:val="22"/>
          <w:szCs w:val="22"/>
          <w:lang w:val="fr-FR"/>
        </w:rPr>
        <w:t xml:space="preserve"> les</w:t>
      </w:r>
      <w:r w:rsidRPr="0037514A">
        <w:rPr>
          <w:rFonts w:ascii="Calibri" w:hAnsi="Calibri" w:cs="Calibri"/>
          <w:color w:val="000000"/>
          <w:sz w:val="22"/>
          <w:szCs w:val="22"/>
          <w:lang w:val="fr-FR"/>
        </w:rPr>
        <w:t xml:space="preserve"> panelistes pour leurs présentations, très riches et intéressantes. Nous pensons qu'il y là matière désormais à une synthèse qui sera utile à nos futurs travaux et que nous attendons avec intérêt.</w:t>
      </w:r>
    </w:p>
    <w:p w:rsidR="0037514A" w:rsidRPr="0037514A" w:rsidRDefault="0037514A" w:rsidP="0037514A">
      <w:pPr>
        <w:pStyle w:val="NormalWeb"/>
        <w:jc w:val="both"/>
        <w:rPr>
          <w:rFonts w:ascii="Calibri" w:hAnsi="Calibri" w:cs="Calibri"/>
          <w:color w:val="000000"/>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 xml:space="preserve">La lutte contre la violence entre êtres humains, contre l'abus de position dominante du fort envers le faible, est un problème fondamental, </w:t>
      </w:r>
      <w:r>
        <w:rPr>
          <w:rFonts w:ascii="Calibri" w:hAnsi="Calibri" w:cs="Calibri"/>
          <w:color w:val="000000"/>
          <w:sz w:val="22"/>
          <w:szCs w:val="22"/>
          <w:lang w:val="fr-FR"/>
        </w:rPr>
        <w:t xml:space="preserve">et la </w:t>
      </w:r>
      <w:r w:rsidRPr="0037514A">
        <w:rPr>
          <w:rFonts w:ascii="Calibri" w:hAnsi="Calibri" w:cs="Calibri"/>
          <w:color w:val="000000"/>
          <w:sz w:val="22"/>
          <w:szCs w:val="22"/>
          <w:lang w:val="fr-FR"/>
        </w:rPr>
        <w:t>raison d'être de cette organisation</w:t>
      </w:r>
      <w:r>
        <w:rPr>
          <w:rFonts w:ascii="Calibri" w:hAnsi="Calibri" w:cs="Calibri"/>
          <w:color w:val="000000"/>
          <w:sz w:val="22"/>
          <w:szCs w:val="22"/>
          <w:lang w:val="fr-FR"/>
        </w:rPr>
        <w:t> ; la</w:t>
      </w:r>
      <w:r w:rsidRPr="0037514A">
        <w:rPr>
          <w:rFonts w:ascii="Calibri" w:hAnsi="Calibri" w:cs="Calibri"/>
          <w:color w:val="000000"/>
          <w:sz w:val="22"/>
          <w:szCs w:val="22"/>
          <w:lang w:val="fr-FR"/>
        </w:rPr>
        <w:t xml:space="preserve"> rai</w:t>
      </w:r>
      <w:r>
        <w:rPr>
          <w:rFonts w:ascii="Calibri" w:hAnsi="Calibri" w:cs="Calibri"/>
          <w:color w:val="000000"/>
          <w:sz w:val="22"/>
          <w:szCs w:val="22"/>
          <w:lang w:val="fr-FR"/>
        </w:rPr>
        <w:t xml:space="preserve">son d'être aussi de </w:t>
      </w:r>
      <w:r w:rsidRPr="0037514A">
        <w:rPr>
          <w:rFonts w:ascii="Calibri" w:hAnsi="Calibri" w:cs="Calibri"/>
          <w:color w:val="000000"/>
          <w:sz w:val="22"/>
          <w:szCs w:val="22"/>
          <w:lang w:val="fr-FR"/>
        </w:rPr>
        <w:t xml:space="preserve">de l'Union européenne qui s'est constituée </w:t>
      </w:r>
      <w:r>
        <w:rPr>
          <w:rFonts w:ascii="Calibri" w:hAnsi="Calibri" w:cs="Calibri"/>
          <w:color w:val="000000"/>
          <w:sz w:val="22"/>
          <w:szCs w:val="22"/>
          <w:lang w:val="fr-FR"/>
        </w:rPr>
        <w:t>à la fin de</w:t>
      </w:r>
      <w:r w:rsidRPr="0037514A">
        <w:rPr>
          <w:rFonts w:ascii="Calibri" w:hAnsi="Calibri" w:cs="Calibri"/>
          <w:color w:val="000000"/>
          <w:sz w:val="22"/>
          <w:szCs w:val="22"/>
          <w:lang w:val="fr-FR"/>
        </w:rPr>
        <w:t xml:space="preserve"> la seconde guerre mondiale.</w:t>
      </w:r>
    </w:p>
    <w:p w:rsidR="0037514A" w:rsidRPr="0037514A" w:rsidRDefault="0037514A" w:rsidP="0037514A">
      <w:pPr>
        <w:pStyle w:val="NormalWeb"/>
        <w:jc w:val="both"/>
        <w:rPr>
          <w:rFonts w:ascii="Calibri" w:hAnsi="Calibri" w:cs="Calibri"/>
          <w:color w:val="000000"/>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Et pourtant le phénomène de la violence contre les personnes âgées fait l'objet d'une prise de conscience relativement récente. En particulier, nous manquons de données, d'indicateurs fiables. Peut-être pourrions</w:t>
      </w:r>
      <w:r>
        <w:rPr>
          <w:rFonts w:ascii="Calibri" w:hAnsi="Calibri" w:cs="Calibri"/>
          <w:color w:val="000000"/>
          <w:sz w:val="22"/>
          <w:szCs w:val="22"/>
          <w:lang w:val="fr-FR"/>
        </w:rPr>
        <w:t>-</w:t>
      </w:r>
      <w:r w:rsidRPr="0037514A">
        <w:rPr>
          <w:rFonts w:ascii="Calibri" w:hAnsi="Calibri" w:cs="Calibri"/>
          <w:color w:val="000000"/>
          <w:sz w:val="22"/>
          <w:szCs w:val="22"/>
          <w:lang w:val="fr-FR"/>
        </w:rPr>
        <w:t>nous, en tant que Groupe, saisir la Commission statistique des Nations-Unies à ce sujet</w:t>
      </w:r>
      <w:r>
        <w:rPr>
          <w:rFonts w:ascii="Calibri" w:hAnsi="Calibri" w:cs="Calibri"/>
          <w:color w:val="000000"/>
          <w:sz w:val="22"/>
          <w:szCs w:val="22"/>
          <w:lang w:val="fr-FR"/>
        </w:rPr>
        <w:t> ?</w:t>
      </w:r>
      <w:r w:rsidRPr="0037514A">
        <w:rPr>
          <w:rFonts w:ascii="Calibri" w:hAnsi="Calibri" w:cs="Calibri"/>
          <w:color w:val="000000"/>
          <w:sz w:val="22"/>
          <w:szCs w:val="22"/>
          <w:lang w:val="fr-FR"/>
        </w:rPr>
        <w:t xml:space="preserve"> A l'occasion d'une prochaine réunion, </w:t>
      </w:r>
      <w:r>
        <w:rPr>
          <w:rFonts w:ascii="Calibri" w:hAnsi="Calibri" w:cs="Calibri"/>
          <w:color w:val="000000"/>
          <w:sz w:val="22"/>
          <w:szCs w:val="22"/>
          <w:lang w:val="fr-FR"/>
        </w:rPr>
        <w:t>des statisticiens</w:t>
      </w:r>
      <w:r w:rsidRPr="0037514A">
        <w:rPr>
          <w:rFonts w:ascii="Calibri" w:hAnsi="Calibri" w:cs="Calibri"/>
          <w:color w:val="000000"/>
          <w:sz w:val="22"/>
          <w:szCs w:val="22"/>
          <w:lang w:val="fr-FR"/>
        </w:rPr>
        <w:t xml:space="preserve"> pourrai</w:t>
      </w:r>
      <w:r>
        <w:rPr>
          <w:rFonts w:ascii="Calibri" w:hAnsi="Calibri" w:cs="Calibri"/>
          <w:color w:val="000000"/>
          <w:sz w:val="22"/>
          <w:szCs w:val="22"/>
          <w:lang w:val="fr-FR"/>
        </w:rPr>
        <w:t>en</w:t>
      </w:r>
      <w:r w:rsidRPr="0037514A">
        <w:rPr>
          <w:rFonts w:ascii="Calibri" w:hAnsi="Calibri" w:cs="Calibri"/>
          <w:color w:val="000000"/>
          <w:sz w:val="22"/>
          <w:szCs w:val="22"/>
          <w:lang w:val="fr-FR"/>
        </w:rPr>
        <w:t>t nous indiquer quels sont les obstacles et les moyens à une meilleure connaissance de ce phénomène ?</w:t>
      </w:r>
    </w:p>
    <w:p w:rsidR="0037514A" w:rsidRPr="0037514A" w:rsidRDefault="0037514A" w:rsidP="0037514A">
      <w:pPr>
        <w:pStyle w:val="NormalWeb"/>
        <w:jc w:val="both"/>
        <w:rPr>
          <w:rFonts w:ascii="Calibri" w:hAnsi="Calibri" w:cs="Calibri"/>
          <w:color w:val="000000"/>
          <w:lang w:val="fr-FR"/>
        </w:rPr>
      </w:pPr>
    </w:p>
    <w:p w:rsidR="0037514A" w:rsidRDefault="0037514A" w:rsidP="0037514A">
      <w:pPr>
        <w:pStyle w:val="NormalWeb"/>
        <w:jc w:val="both"/>
        <w:rPr>
          <w:rFonts w:ascii="Calibri" w:hAnsi="Calibri" w:cs="Calibri"/>
          <w:color w:val="000000"/>
          <w:sz w:val="22"/>
          <w:szCs w:val="22"/>
          <w:lang w:val="fr-FR"/>
        </w:rPr>
      </w:pPr>
      <w:r w:rsidRPr="0037514A">
        <w:rPr>
          <w:rFonts w:ascii="Calibri" w:hAnsi="Calibri" w:cs="Calibri"/>
          <w:color w:val="000000"/>
          <w:sz w:val="22"/>
          <w:szCs w:val="22"/>
          <w:lang w:val="fr-FR"/>
        </w:rPr>
        <w:t xml:space="preserve">Nous ne sommes pas loin de partager le constat de M. Rio </w:t>
      </w:r>
      <w:proofErr w:type="spellStart"/>
      <w:r w:rsidRPr="0037514A">
        <w:rPr>
          <w:rFonts w:ascii="Calibri" w:hAnsi="Calibri" w:cs="Calibri"/>
          <w:color w:val="000000"/>
          <w:sz w:val="22"/>
          <w:szCs w:val="22"/>
          <w:lang w:val="fr-FR"/>
        </w:rPr>
        <w:t>Hada</w:t>
      </w:r>
      <w:proofErr w:type="spellEnd"/>
      <w:r w:rsidRPr="0037514A">
        <w:rPr>
          <w:rFonts w:ascii="Calibri" w:hAnsi="Calibri" w:cs="Calibri"/>
          <w:color w:val="000000"/>
          <w:sz w:val="22"/>
          <w:szCs w:val="22"/>
          <w:lang w:val="fr-FR"/>
        </w:rPr>
        <w:t xml:space="preserve"> (OHCHR), lorsqu'il parle de l'insuffisance des mécanismes internationaux de défense des droits de l'homme, quand il s'agit de violence faite aux personnes âgées. Pour autant, nous n'exprimerons pas ce diagnostic dans les mêmes termes, en tant qu'Etat membre chargé précisément de la mise en </w:t>
      </w:r>
      <w:proofErr w:type="spellStart"/>
      <w:r w:rsidRPr="0037514A">
        <w:rPr>
          <w:rFonts w:ascii="Calibri" w:hAnsi="Calibri" w:cs="Calibri"/>
          <w:color w:val="000000"/>
          <w:sz w:val="22"/>
          <w:szCs w:val="22"/>
          <w:lang w:val="fr-FR"/>
        </w:rPr>
        <w:t>oeuvre</w:t>
      </w:r>
      <w:proofErr w:type="spellEnd"/>
      <w:r w:rsidRPr="0037514A">
        <w:rPr>
          <w:rFonts w:ascii="Calibri" w:hAnsi="Calibri" w:cs="Calibri"/>
          <w:color w:val="000000"/>
          <w:sz w:val="22"/>
          <w:szCs w:val="22"/>
          <w:lang w:val="fr-FR"/>
        </w:rPr>
        <w:t xml:space="preserve"> de ces mécanismes. </w:t>
      </w:r>
    </w:p>
    <w:p w:rsidR="0037514A" w:rsidRDefault="0037514A" w:rsidP="0037514A">
      <w:pPr>
        <w:pStyle w:val="NormalWeb"/>
        <w:jc w:val="both"/>
        <w:rPr>
          <w:rFonts w:ascii="Calibri" w:hAnsi="Calibri" w:cs="Calibri"/>
          <w:color w:val="000000"/>
          <w:sz w:val="22"/>
          <w:szCs w:val="22"/>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Le problème semble </w:t>
      </w:r>
      <w:r>
        <w:rPr>
          <w:rFonts w:ascii="Calibri" w:hAnsi="Calibri" w:cs="Calibri"/>
          <w:color w:val="000000"/>
          <w:sz w:val="22"/>
          <w:szCs w:val="22"/>
          <w:lang w:val="fr-FR"/>
        </w:rPr>
        <w:t xml:space="preserve">en </w:t>
      </w:r>
      <w:proofErr w:type="spellStart"/>
      <w:r>
        <w:rPr>
          <w:rFonts w:ascii="Calibri" w:hAnsi="Calibri" w:cs="Calibri"/>
          <w:color w:val="000000"/>
          <w:sz w:val="22"/>
          <w:szCs w:val="22"/>
          <w:lang w:val="fr-FR"/>
        </w:rPr>
        <w:t>efet</w:t>
      </w:r>
      <w:proofErr w:type="spellEnd"/>
      <w:r>
        <w:rPr>
          <w:rFonts w:ascii="Calibri" w:hAnsi="Calibri" w:cs="Calibri"/>
          <w:color w:val="000000"/>
          <w:sz w:val="22"/>
          <w:szCs w:val="22"/>
          <w:lang w:val="fr-FR"/>
        </w:rPr>
        <w:t xml:space="preserve"> </w:t>
      </w:r>
      <w:r w:rsidRPr="0037514A">
        <w:rPr>
          <w:rFonts w:ascii="Calibri" w:hAnsi="Calibri" w:cs="Calibri"/>
          <w:color w:val="000000"/>
          <w:sz w:val="22"/>
          <w:szCs w:val="22"/>
          <w:lang w:val="fr-FR"/>
        </w:rPr>
        <w:t xml:space="preserve">davantage celui des moyens consacrés à la mise en </w:t>
      </w:r>
      <w:proofErr w:type="spellStart"/>
      <w:r w:rsidRPr="0037514A">
        <w:rPr>
          <w:rFonts w:ascii="Calibri" w:hAnsi="Calibri" w:cs="Calibri"/>
          <w:color w:val="000000"/>
          <w:sz w:val="22"/>
          <w:szCs w:val="22"/>
          <w:lang w:val="fr-FR"/>
        </w:rPr>
        <w:t>oeuvre</w:t>
      </w:r>
      <w:proofErr w:type="spellEnd"/>
      <w:r w:rsidRPr="0037514A">
        <w:rPr>
          <w:rFonts w:ascii="Calibri" w:hAnsi="Calibri" w:cs="Calibri"/>
          <w:color w:val="000000"/>
          <w:sz w:val="22"/>
          <w:szCs w:val="22"/>
          <w:lang w:val="fr-FR"/>
        </w:rPr>
        <w:t xml:space="preserve"> effective des normes disponibles, et donc de la volonté d'y consacrer les ressources nécessaires. Toute proportion gardée, notre groupe vient d'en connaître un exemple récent,</w:t>
      </w:r>
      <w:r>
        <w:rPr>
          <w:rFonts w:ascii="Calibri" w:hAnsi="Calibri" w:cs="Calibri"/>
          <w:color w:val="000000"/>
          <w:sz w:val="22"/>
          <w:szCs w:val="22"/>
          <w:lang w:val="fr-FR"/>
        </w:rPr>
        <w:t xml:space="preserve"> </w:t>
      </w:r>
      <w:r w:rsidRPr="0037514A">
        <w:rPr>
          <w:rFonts w:ascii="Calibri" w:hAnsi="Calibri" w:cs="Calibri"/>
          <w:color w:val="000000"/>
          <w:sz w:val="22"/>
          <w:szCs w:val="22"/>
          <w:lang w:val="fr-FR"/>
        </w:rPr>
        <w:t>puisque nous n'avons pas pu fonctionner hier et avons perdu une demi-journée faute des moyens ad hoc. C'est un mauvais signal donné par l'organisation, et  comme nous l'avions déjà indiqué l'an passé, nous sommes tous très sensibles à cette situation.</w:t>
      </w:r>
    </w:p>
    <w:p w:rsidR="0037514A" w:rsidRDefault="0037514A" w:rsidP="0037514A">
      <w:pPr>
        <w:pStyle w:val="NormalWeb"/>
        <w:jc w:val="both"/>
        <w:rPr>
          <w:rFonts w:ascii="Calibri" w:hAnsi="Calibri" w:cs="Calibri"/>
          <w:color w:val="000000"/>
          <w:lang w:val="fr-FR"/>
        </w:rPr>
      </w:pPr>
    </w:p>
    <w:p w:rsidR="00C43434" w:rsidRPr="0037514A" w:rsidRDefault="00C43434" w:rsidP="0037514A">
      <w:pPr>
        <w:pStyle w:val="NormalWeb"/>
        <w:jc w:val="both"/>
        <w:rPr>
          <w:rFonts w:ascii="Calibri" w:hAnsi="Calibri" w:cs="Calibri"/>
          <w:color w:val="000000"/>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Pour pallier l'insuffisance des mécanismes de contrôle existant, la France a déjà proposé plusieurs pistes</w:t>
      </w:r>
      <w:r w:rsidR="00C43434">
        <w:rPr>
          <w:rFonts w:ascii="Calibri" w:hAnsi="Calibri" w:cs="Calibri"/>
          <w:color w:val="000000"/>
          <w:sz w:val="22"/>
          <w:szCs w:val="22"/>
          <w:lang w:val="fr-FR"/>
        </w:rPr>
        <w:t> :</w:t>
      </w:r>
    </w:p>
    <w:p w:rsidR="0037514A" w:rsidRDefault="0037514A" w:rsidP="0037514A">
      <w:pPr>
        <w:pStyle w:val="NormalWeb"/>
        <w:jc w:val="both"/>
        <w:rPr>
          <w:rFonts w:ascii="Calibri" w:hAnsi="Calibri" w:cs="Calibri"/>
          <w:color w:val="000000"/>
          <w:sz w:val="22"/>
          <w:szCs w:val="22"/>
          <w:lang w:val="fr-FR"/>
        </w:rPr>
      </w:pPr>
    </w:p>
    <w:p w:rsidR="0037514A" w:rsidRDefault="0037514A" w:rsidP="0037514A">
      <w:pPr>
        <w:pStyle w:val="NormalWeb"/>
        <w:jc w:val="both"/>
        <w:rPr>
          <w:rFonts w:ascii="Calibri" w:hAnsi="Calibri" w:cs="Calibri"/>
          <w:color w:val="000000"/>
          <w:sz w:val="22"/>
          <w:szCs w:val="22"/>
          <w:lang w:val="fr-FR"/>
        </w:rPr>
      </w:pPr>
      <w:r w:rsidRPr="0037514A">
        <w:rPr>
          <w:rFonts w:ascii="Calibri" w:hAnsi="Calibri" w:cs="Calibri"/>
          <w:color w:val="000000"/>
          <w:sz w:val="22"/>
          <w:szCs w:val="22"/>
          <w:lang w:val="fr-FR"/>
        </w:rPr>
        <w:lastRenderedPageBreak/>
        <w:t xml:space="preserve">- quand il s'agit de la </w:t>
      </w:r>
      <w:r w:rsidRPr="00BB1537">
        <w:rPr>
          <w:rFonts w:ascii="Calibri" w:hAnsi="Calibri" w:cs="Calibri"/>
          <w:b/>
          <w:color w:val="000000"/>
          <w:sz w:val="22"/>
          <w:szCs w:val="22"/>
          <w:lang w:val="fr-FR"/>
        </w:rPr>
        <w:t>violence institutionnelle</w:t>
      </w:r>
      <w:r w:rsidRPr="0037514A">
        <w:rPr>
          <w:rFonts w:ascii="Calibri" w:hAnsi="Calibri" w:cs="Calibri"/>
          <w:color w:val="000000"/>
          <w:sz w:val="22"/>
          <w:szCs w:val="22"/>
          <w:lang w:val="fr-FR"/>
        </w:rPr>
        <w:t xml:space="preserve"> - et sous le contrôle du représentant de l'UE et de mon collègue estonien : la nouvelle présidence </w:t>
      </w:r>
      <w:r>
        <w:rPr>
          <w:rFonts w:ascii="Calibri" w:hAnsi="Calibri" w:cs="Calibri"/>
          <w:color w:val="000000"/>
          <w:sz w:val="22"/>
          <w:szCs w:val="22"/>
          <w:lang w:val="fr-FR"/>
        </w:rPr>
        <w:t>estonienne</w:t>
      </w:r>
      <w:r w:rsidRPr="0037514A">
        <w:rPr>
          <w:rFonts w:ascii="Calibri" w:hAnsi="Calibri" w:cs="Calibri"/>
          <w:color w:val="000000"/>
          <w:sz w:val="22"/>
          <w:szCs w:val="22"/>
          <w:lang w:val="fr-FR"/>
        </w:rPr>
        <w:t xml:space="preserve"> de l'Union a le projet de conclusions du conseil sur la </w:t>
      </w:r>
      <w:proofErr w:type="spellStart"/>
      <w:r w:rsidRPr="0037514A">
        <w:rPr>
          <w:rFonts w:ascii="Calibri" w:hAnsi="Calibri" w:cs="Calibri"/>
          <w:color w:val="000000"/>
          <w:sz w:val="22"/>
          <w:szCs w:val="22"/>
          <w:lang w:val="fr-FR"/>
        </w:rPr>
        <w:t>d</w:t>
      </w:r>
      <w:r>
        <w:rPr>
          <w:rFonts w:ascii="Calibri" w:hAnsi="Calibri" w:cs="Calibri"/>
          <w:color w:val="000000"/>
          <w:sz w:val="22"/>
          <w:szCs w:val="22"/>
          <w:lang w:val="fr-FR"/>
        </w:rPr>
        <w:t>é</w:t>
      </w:r>
      <w:r w:rsidRPr="0037514A">
        <w:rPr>
          <w:rFonts w:ascii="Calibri" w:hAnsi="Calibri" w:cs="Calibri"/>
          <w:color w:val="000000"/>
          <w:sz w:val="22"/>
          <w:szCs w:val="22"/>
          <w:lang w:val="fr-FR"/>
        </w:rPr>
        <w:t>s</w:t>
      </w:r>
      <w:r>
        <w:rPr>
          <w:rFonts w:ascii="Calibri" w:hAnsi="Calibri" w:cs="Calibri"/>
          <w:color w:val="000000"/>
          <w:sz w:val="22"/>
          <w:szCs w:val="22"/>
          <w:lang w:val="fr-FR"/>
        </w:rPr>
        <w:t>-</w:t>
      </w:r>
      <w:r w:rsidRPr="0037514A">
        <w:rPr>
          <w:rFonts w:ascii="Calibri" w:hAnsi="Calibri" w:cs="Calibri"/>
          <w:color w:val="000000"/>
          <w:sz w:val="22"/>
          <w:szCs w:val="22"/>
          <w:lang w:val="fr-FR"/>
        </w:rPr>
        <w:t>institutionnalisation</w:t>
      </w:r>
      <w:proofErr w:type="spellEnd"/>
      <w:r w:rsidRPr="0037514A">
        <w:rPr>
          <w:rFonts w:ascii="Calibri" w:hAnsi="Calibri" w:cs="Calibri"/>
          <w:color w:val="000000"/>
          <w:sz w:val="22"/>
          <w:szCs w:val="22"/>
          <w:lang w:val="fr-FR"/>
        </w:rPr>
        <w:t xml:space="preserve"> et les soins de long durée. </w:t>
      </w:r>
      <w:r>
        <w:rPr>
          <w:rFonts w:ascii="Calibri" w:hAnsi="Calibri" w:cs="Calibri"/>
          <w:color w:val="000000"/>
          <w:sz w:val="22"/>
          <w:szCs w:val="22"/>
          <w:lang w:val="fr-FR"/>
        </w:rPr>
        <w:t xml:space="preserve"> </w:t>
      </w:r>
      <w:r w:rsidRPr="0037514A">
        <w:rPr>
          <w:rFonts w:ascii="Calibri" w:hAnsi="Calibri" w:cs="Calibri"/>
          <w:color w:val="000000"/>
          <w:sz w:val="22"/>
          <w:szCs w:val="22"/>
          <w:lang w:val="fr-FR"/>
        </w:rPr>
        <w:t>Dans la discussion politique entre E</w:t>
      </w:r>
      <w:r>
        <w:rPr>
          <w:rFonts w:ascii="Calibri" w:hAnsi="Calibri" w:cs="Calibri"/>
          <w:color w:val="000000"/>
          <w:sz w:val="22"/>
          <w:szCs w:val="22"/>
          <w:lang w:val="fr-FR"/>
        </w:rPr>
        <w:t xml:space="preserve">tats membres </w:t>
      </w:r>
      <w:r w:rsidRPr="0037514A">
        <w:rPr>
          <w:rFonts w:ascii="Calibri" w:hAnsi="Calibri" w:cs="Calibri"/>
          <w:color w:val="000000"/>
          <w:sz w:val="22"/>
          <w:szCs w:val="22"/>
          <w:lang w:val="fr-FR"/>
        </w:rPr>
        <w:t>sur ce texte, la France sera attentive à ce que la question de la lutte contre la violence soit prise en compte</w:t>
      </w:r>
      <w:r>
        <w:rPr>
          <w:rFonts w:ascii="Calibri" w:hAnsi="Calibri" w:cs="Calibri"/>
          <w:color w:val="000000"/>
          <w:sz w:val="22"/>
          <w:szCs w:val="22"/>
          <w:lang w:val="fr-FR"/>
        </w:rPr>
        <w:t> ;</w:t>
      </w:r>
    </w:p>
    <w:p w:rsidR="0037514A" w:rsidRPr="0037514A" w:rsidRDefault="0037514A" w:rsidP="0037514A">
      <w:pPr>
        <w:pStyle w:val="NormalWeb"/>
        <w:jc w:val="both"/>
        <w:rPr>
          <w:rFonts w:ascii="Calibri" w:hAnsi="Calibri" w:cs="Calibri"/>
          <w:color w:val="000000"/>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 quan</w:t>
      </w:r>
      <w:r w:rsidR="00BB1537">
        <w:rPr>
          <w:rFonts w:ascii="Calibri" w:hAnsi="Calibri" w:cs="Calibri"/>
          <w:color w:val="000000"/>
          <w:sz w:val="22"/>
          <w:szCs w:val="22"/>
          <w:lang w:val="fr-FR"/>
        </w:rPr>
        <w:t xml:space="preserve">d il s’agit de </w:t>
      </w:r>
      <w:r w:rsidRPr="0037514A">
        <w:rPr>
          <w:rFonts w:ascii="Calibri" w:hAnsi="Calibri" w:cs="Calibri"/>
          <w:color w:val="000000"/>
          <w:sz w:val="22"/>
          <w:szCs w:val="22"/>
          <w:lang w:val="fr-FR"/>
        </w:rPr>
        <w:t> </w:t>
      </w:r>
      <w:r w:rsidRPr="00BB1537">
        <w:rPr>
          <w:rFonts w:ascii="Calibri" w:hAnsi="Calibri" w:cs="Calibri"/>
          <w:b/>
          <w:color w:val="000000"/>
          <w:sz w:val="22"/>
          <w:szCs w:val="22"/>
          <w:lang w:val="fr-FR"/>
        </w:rPr>
        <w:t>violences de « tiers prédateurs »,</w:t>
      </w:r>
      <w:r w:rsidRPr="0037514A">
        <w:rPr>
          <w:rFonts w:ascii="Calibri" w:hAnsi="Calibri" w:cs="Calibri"/>
          <w:color w:val="000000"/>
          <w:sz w:val="22"/>
          <w:szCs w:val="22"/>
          <w:lang w:val="fr-FR"/>
        </w:rPr>
        <w:t> </w:t>
      </w:r>
      <w:r>
        <w:rPr>
          <w:rFonts w:ascii="Calibri" w:hAnsi="Calibri" w:cs="Calibri"/>
          <w:color w:val="000000"/>
          <w:sz w:val="22"/>
          <w:szCs w:val="22"/>
          <w:lang w:val="fr-FR"/>
        </w:rPr>
        <w:t xml:space="preserve">et aux </w:t>
      </w:r>
      <w:r w:rsidRPr="0037514A">
        <w:rPr>
          <w:rFonts w:ascii="Calibri" w:hAnsi="Calibri" w:cs="Calibri"/>
          <w:color w:val="000000"/>
          <w:sz w:val="22"/>
          <w:szCs w:val="22"/>
          <w:lang w:val="fr-FR"/>
        </w:rPr>
        <w:t>nouvelles formes de violence (internet, abus financiers)</w:t>
      </w:r>
      <w:r>
        <w:rPr>
          <w:rFonts w:ascii="Calibri" w:hAnsi="Calibri" w:cs="Calibri"/>
          <w:color w:val="000000"/>
          <w:sz w:val="22"/>
          <w:szCs w:val="22"/>
          <w:lang w:val="fr-FR"/>
        </w:rPr>
        <w:t xml:space="preserve">, </w:t>
      </w:r>
      <w:r w:rsidRPr="0037514A">
        <w:rPr>
          <w:rFonts w:ascii="Calibri" w:hAnsi="Calibri" w:cs="Calibri"/>
          <w:color w:val="000000"/>
          <w:sz w:val="22"/>
          <w:szCs w:val="22"/>
          <w:lang w:val="fr-FR"/>
        </w:rPr>
        <w:t xml:space="preserve"> nous serions heureux d'avoir l'analyse du </w:t>
      </w:r>
      <w:proofErr w:type="gramStart"/>
      <w:r w:rsidRPr="0037514A">
        <w:rPr>
          <w:rFonts w:ascii="Calibri" w:hAnsi="Calibri" w:cs="Calibri"/>
          <w:color w:val="000000"/>
          <w:sz w:val="22"/>
          <w:szCs w:val="22"/>
          <w:lang w:val="fr-FR"/>
        </w:rPr>
        <w:t>panel</w:t>
      </w:r>
      <w:r>
        <w:rPr>
          <w:rFonts w:ascii="Calibri" w:hAnsi="Calibri" w:cs="Calibri"/>
          <w:color w:val="000000"/>
          <w:sz w:val="22"/>
          <w:szCs w:val="22"/>
          <w:lang w:val="fr-FR"/>
        </w:rPr>
        <w:t xml:space="preserve">  </w:t>
      </w:r>
      <w:r w:rsidRPr="0037514A">
        <w:rPr>
          <w:rFonts w:ascii="Calibri" w:hAnsi="Calibri" w:cs="Calibri"/>
          <w:color w:val="000000"/>
          <w:sz w:val="22"/>
          <w:szCs w:val="22"/>
          <w:lang w:val="fr-FR"/>
        </w:rPr>
        <w:t>?</w:t>
      </w:r>
      <w:proofErr w:type="gramEnd"/>
      <w:r w:rsidRPr="0037514A">
        <w:rPr>
          <w:rFonts w:ascii="Calibri" w:hAnsi="Calibri" w:cs="Calibri"/>
          <w:color w:val="000000"/>
          <w:sz w:val="22"/>
          <w:szCs w:val="22"/>
          <w:lang w:val="fr-FR"/>
        </w:rPr>
        <w:t xml:space="preserve"> </w:t>
      </w:r>
      <w:proofErr w:type="gramStart"/>
      <w:r w:rsidRPr="0037514A">
        <w:rPr>
          <w:rFonts w:ascii="Calibri" w:hAnsi="Calibri" w:cs="Calibri"/>
          <w:color w:val="000000"/>
          <w:sz w:val="22"/>
          <w:szCs w:val="22"/>
          <w:lang w:val="fr-FR"/>
        </w:rPr>
        <w:t>en</w:t>
      </w:r>
      <w:proofErr w:type="gramEnd"/>
      <w:r w:rsidRPr="0037514A">
        <w:rPr>
          <w:rFonts w:ascii="Calibri" w:hAnsi="Calibri" w:cs="Calibri"/>
          <w:color w:val="000000"/>
          <w:sz w:val="22"/>
          <w:szCs w:val="22"/>
          <w:lang w:val="fr-FR"/>
        </w:rPr>
        <w:t xml:space="preserve"> France nous avons renforcé récemment notre législation, pour mieux prévenir et punir la </w:t>
      </w:r>
      <w:r>
        <w:rPr>
          <w:rFonts w:ascii="Calibri" w:hAnsi="Calibri" w:cs="Calibri"/>
          <w:color w:val="000000"/>
          <w:sz w:val="22"/>
          <w:szCs w:val="22"/>
          <w:lang w:val="fr-FR"/>
        </w:rPr>
        <w:t>« </w:t>
      </w:r>
      <w:r w:rsidRPr="0037514A">
        <w:rPr>
          <w:rFonts w:ascii="Calibri" w:hAnsi="Calibri" w:cs="Calibri"/>
          <w:color w:val="000000"/>
          <w:sz w:val="22"/>
          <w:szCs w:val="22"/>
          <w:lang w:val="fr-FR"/>
        </w:rPr>
        <w:t>maltraitance financière</w:t>
      </w:r>
      <w:r>
        <w:rPr>
          <w:rFonts w:ascii="Calibri" w:hAnsi="Calibri" w:cs="Calibri"/>
          <w:color w:val="000000"/>
          <w:sz w:val="22"/>
          <w:szCs w:val="22"/>
          <w:lang w:val="fr-FR"/>
        </w:rPr>
        <w:t> »</w:t>
      </w:r>
      <w:r w:rsidRPr="0037514A">
        <w:rPr>
          <w:rFonts w:ascii="Calibri" w:hAnsi="Calibri" w:cs="Calibri"/>
          <w:color w:val="000000"/>
          <w:sz w:val="22"/>
          <w:szCs w:val="22"/>
          <w:lang w:val="fr-FR"/>
        </w:rPr>
        <w:t>. Nous avions discuté de ce thème lors du dernier ECOSOC en février dernier, et organisé avec la F</w:t>
      </w:r>
      <w:r>
        <w:rPr>
          <w:rFonts w:ascii="Calibri" w:hAnsi="Calibri" w:cs="Calibri"/>
          <w:color w:val="000000"/>
          <w:sz w:val="22"/>
          <w:szCs w:val="22"/>
          <w:lang w:val="fr-FR"/>
        </w:rPr>
        <w:t>édération internationale des associations des personnes âgées (F</w:t>
      </w:r>
      <w:r w:rsidRPr="0037514A">
        <w:rPr>
          <w:rFonts w:ascii="Calibri" w:hAnsi="Calibri" w:cs="Calibri"/>
          <w:color w:val="000000"/>
          <w:sz w:val="22"/>
          <w:szCs w:val="22"/>
          <w:lang w:val="fr-FR"/>
        </w:rPr>
        <w:t>IAPA</w:t>
      </w:r>
      <w:r>
        <w:rPr>
          <w:rFonts w:ascii="Calibri" w:hAnsi="Calibri" w:cs="Calibri"/>
          <w:color w:val="000000"/>
          <w:sz w:val="22"/>
          <w:szCs w:val="22"/>
          <w:lang w:val="fr-FR"/>
        </w:rPr>
        <w:t>)</w:t>
      </w:r>
      <w:r w:rsidRPr="0037514A">
        <w:rPr>
          <w:rFonts w:ascii="Calibri" w:hAnsi="Calibri" w:cs="Calibri"/>
          <w:color w:val="000000"/>
          <w:sz w:val="22"/>
          <w:szCs w:val="22"/>
          <w:lang w:val="fr-FR"/>
        </w:rPr>
        <w:t xml:space="preserve"> un </w:t>
      </w:r>
      <w:r>
        <w:rPr>
          <w:rFonts w:ascii="Calibri" w:hAnsi="Calibri" w:cs="Calibri"/>
          <w:color w:val="000000"/>
          <w:sz w:val="22"/>
          <w:szCs w:val="22"/>
          <w:lang w:val="fr-FR"/>
        </w:rPr>
        <w:t>événement parallèle</w:t>
      </w:r>
      <w:r w:rsidRPr="0037514A">
        <w:rPr>
          <w:rFonts w:ascii="Calibri" w:hAnsi="Calibri" w:cs="Calibri"/>
          <w:color w:val="000000"/>
          <w:sz w:val="22"/>
          <w:szCs w:val="22"/>
          <w:lang w:val="fr-FR"/>
        </w:rPr>
        <w:t>.</w:t>
      </w:r>
    </w:p>
    <w:p w:rsidR="0037514A" w:rsidRPr="0037514A" w:rsidRDefault="0037514A" w:rsidP="0037514A">
      <w:pPr>
        <w:pStyle w:val="NormalWeb"/>
        <w:jc w:val="both"/>
        <w:rPr>
          <w:rFonts w:ascii="Calibri" w:hAnsi="Calibri" w:cs="Calibri"/>
          <w:color w:val="000000"/>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 xml:space="preserve">- quand il s'agit de la </w:t>
      </w:r>
      <w:r w:rsidRPr="00BB1537">
        <w:rPr>
          <w:rFonts w:ascii="Calibri" w:hAnsi="Calibri" w:cs="Calibri"/>
          <w:b/>
          <w:color w:val="000000"/>
          <w:sz w:val="22"/>
          <w:szCs w:val="22"/>
          <w:lang w:val="fr-FR"/>
        </w:rPr>
        <w:t>violence</w:t>
      </w:r>
      <w:r w:rsidRPr="0037514A">
        <w:rPr>
          <w:rFonts w:ascii="Calibri" w:hAnsi="Calibri" w:cs="Calibri"/>
          <w:color w:val="000000"/>
          <w:sz w:val="22"/>
          <w:szCs w:val="22"/>
          <w:lang w:val="fr-FR"/>
        </w:rPr>
        <w:t xml:space="preserve"> </w:t>
      </w:r>
      <w:r w:rsidRPr="00BB1537">
        <w:rPr>
          <w:rFonts w:ascii="Calibri" w:hAnsi="Calibri" w:cs="Calibri"/>
          <w:b/>
          <w:color w:val="000000"/>
          <w:sz w:val="22"/>
          <w:szCs w:val="22"/>
          <w:lang w:val="fr-FR"/>
        </w:rPr>
        <w:t>domestique</w:t>
      </w:r>
      <w:r w:rsidRPr="0037514A">
        <w:rPr>
          <w:rFonts w:ascii="Calibri" w:hAnsi="Calibri" w:cs="Calibri"/>
          <w:color w:val="000000"/>
          <w:sz w:val="22"/>
          <w:szCs w:val="22"/>
          <w:lang w:val="fr-FR"/>
        </w:rPr>
        <w:t>, nous sommes reconnaissants à M </w:t>
      </w:r>
      <w:proofErr w:type="spellStart"/>
      <w:r w:rsidRPr="0037514A">
        <w:rPr>
          <w:rFonts w:ascii="Calibri" w:hAnsi="Calibri" w:cs="Calibri"/>
          <w:color w:val="000000"/>
          <w:sz w:val="22"/>
          <w:szCs w:val="22"/>
          <w:lang w:val="fr-FR"/>
        </w:rPr>
        <w:t>Hada</w:t>
      </w:r>
      <w:proofErr w:type="spellEnd"/>
      <w:r w:rsidRPr="0037514A">
        <w:rPr>
          <w:rFonts w:ascii="Calibri" w:hAnsi="Calibri" w:cs="Calibri"/>
          <w:color w:val="000000"/>
          <w:sz w:val="22"/>
          <w:szCs w:val="22"/>
          <w:lang w:val="fr-FR"/>
        </w:rPr>
        <w:t xml:space="preserve"> d'avoir évoqué le sujet de la violence aux femmes âgées. La France a, comme l'a rappelé l'UE, ratifié la Convention d'Istanbul. Il convient de rappeler que celle-ci a vocation universelle et n'est donc pas réservée aux seuls membres du Conseil de l'Europe.  Des passerelles sont possibles également avec une convention similaire, celle-ci a vocation régionale, celle de Bel</w:t>
      </w:r>
      <w:r w:rsidR="00BB1537">
        <w:rPr>
          <w:rFonts w:ascii="Calibri" w:hAnsi="Calibri" w:cs="Calibri"/>
          <w:color w:val="000000"/>
          <w:sz w:val="22"/>
          <w:szCs w:val="22"/>
          <w:lang w:val="fr-FR"/>
        </w:rPr>
        <w:t>é</w:t>
      </w:r>
      <w:r w:rsidRPr="0037514A">
        <w:rPr>
          <w:rFonts w:ascii="Calibri" w:hAnsi="Calibri" w:cs="Calibri"/>
          <w:color w:val="000000"/>
          <w:sz w:val="22"/>
          <w:szCs w:val="22"/>
          <w:lang w:val="fr-FR"/>
        </w:rPr>
        <w:t xml:space="preserve">m do Para. Les comités d'experts indépendants chargés du suivi respectif de la mise en </w:t>
      </w:r>
      <w:proofErr w:type="spellStart"/>
      <w:r w:rsidRPr="0037514A">
        <w:rPr>
          <w:rFonts w:ascii="Calibri" w:hAnsi="Calibri" w:cs="Calibri"/>
          <w:color w:val="000000"/>
          <w:sz w:val="22"/>
          <w:szCs w:val="22"/>
          <w:lang w:val="fr-FR"/>
        </w:rPr>
        <w:t>oeuvre</w:t>
      </w:r>
      <w:proofErr w:type="spellEnd"/>
      <w:r w:rsidRPr="0037514A">
        <w:rPr>
          <w:rFonts w:ascii="Calibri" w:hAnsi="Calibri" w:cs="Calibri"/>
          <w:color w:val="000000"/>
          <w:sz w:val="22"/>
          <w:szCs w:val="22"/>
          <w:lang w:val="fr-FR"/>
        </w:rPr>
        <w:t xml:space="preserve"> de ces conventions pourraient être mis en contact et collab</w:t>
      </w:r>
      <w:r w:rsidR="00BB1537">
        <w:rPr>
          <w:rFonts w:ascii="Calibri" w:hAnsi="Calibri" w:cs="Calibri"/>
          <w:color w:val="000000"/>
          <w:sz w:val="22"/>
          <w:szCs w:val="22"/>
          <w:lang w:val="fr-FR"/>
        </w:rPr>
        <w:t>orer, pour une approche globale.</w:t>
      </w:r>
    </w:p>
    <w:p w:rsidR="0037514A" w:rsidRPr="0037514A" w:rsidRDefault="0037514A" w:rsidP="0037514A">
      <w:pPr>
        <w:pStyle w:val="NormalWeb"/>
        <w:jc w:val="both"/>
        <w:rPr>
          <w:rFonts w:ascii="Calibri" w:hAnsi="Calibri" w:cs="Calibri"/>
          <w:color w:val="000000"/>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 xml:space="preserve">A l'ONU, lors de CSW60, la France avait aussi suggéré l'inscription du </w:t>
      </w:r>
      <w:proofErr w:type="spellStart"/>
      <w:r w:rsidRPr="0037514A">
        <w:rPr>
          <w:rFonts w:ascii="Calibri" w:hAnsi="Calibri" w:cs="Calibri"/>
          <w:color w:val="000000"/>
          <w:sz w:val="22"/>
          <w:szCs w:val="22"/>
          <w:lang w:val="fr-FR"/>
        </w:rPr>
        <w:t>féminicide</w:t>
      </w:r>
      <w:proofErr w:type="spellEnd"/>
      <w:r w:rsidRPr="0037514A">
        <w:rPr>
          <w:rFonts w:ascii="Calibri" w:hAnsi="Calibri" w:cs="Calibri"/>
          <w:color w:val="000000"/>
          <w:sz w:val="22"/>
          <w:szCs w:val="22"/>
          <w:lang w:val="fr-FR"/>
        </w:rPr>
        <w:t xml:space="preserve"> dans le vocabulaire du droit international.</w:t>
      </w:r>
    </w:p>
    <w:p w:rsidR="0037514A" w:rsidRPr="0037514A" w:rsidRDefault="0037514A" w:rsidP="0037514A">
      <w:pPr>
        <w:pStyle w:val="NormalWeb"/>
        <w:jc w:val="both"/>
        <w:rPr>
          <w:rFonts w:ascii="Calibri" w:hAnsi="Calibri" w:cs="Calibri"/>
          <w:color w:val="000000"/>
          <w:lang w:val="fr-FR"/>
        </w:rPr>
      </w:pPr>
    </w:p>
    <w:p w:rsidR="0037514A" w:rsidRPr="0037514A" w:rsidRDefault="0037514A" w:rsidP="0037514A">
      <w:pPr>
        <w:pStyle w:val="NormalWeb"/>
        <w:jc w:val="both"/>
        <w:rPr>
          <w:rFonts w:ascii="Calibri" w:hAnsi="Calibri" w:cs="Calibri"/>
          <w:color w:val="000000"/>
          <w:lang w:val="fr-FR"/>
        </w:rPr>
      </w:pPr>
      <w:r w:rsidRPr="0037514A">
        <w:rPr>
          <w:rFonts w:ascii="Calibri" w:hAnsi="Calibri" w:cs="Calibri"/>
          <w:color w:val="000000"/>
          <w:sz w:val="22"/>
          <w:szCs w:val="22"/>
          <w:lang w:val="fr-FR"/>
        </w:rPr>
        <w:t xml:space="preserve">Le Président de la République française a également invité, </w:t>
      </w:r>
      <w:r w:rsidR="00BB1537">
        <w:rPr>
          <w:rFonts w:ascii="Calibri" w:hAnsi="Calibri" w:cs="Calibri"/>
          <w:color w:val="000000"/>
          <w:sz w:val="22"/>
          <w:szCs w:val="22"/>
          <w:lang w:val="fr-FR"/>
        </w:rPr>
        <w:t>le 8 mars</w:t>
      </w:r>
      <w:r w:rsidRPr="0037514A">
        <w:rPr>
          <w:rFonts w:ascii="Calibri" w:hAnsi="Calibri" w:cs="Calibri"/>
          <w:color w:val="000000"/>
          <w:sz w:val="22"/>
          <w:szCs w:val="22"/>
          <w:lang w:val="fr-FR"/>
        </w:rPr>
        <w:t xml:space="preserve"> 2017, à réfléchir à la possibilité d'un nouveau protocole facultatif à la CEDAW, consacré à la lutte contre la violence faite aux femmes, et donc aux femmes âgées.</w:t>
      </w:r>
    </w:p>
    <w:p w:rsidR="0037514A" w:rsidRPr="0037514A" w:rsidRDefault="0037514A" w:rsidP="0037514A">
      <w:pPr>
        <w:pStyle w:val="NormalWeb"/>
        <w:jc w:val="both"/>
        <w:rPr>
          <w:rFonts w:ascii="Calibri" w:hAnsi="Calibri" w:cs="Calibri"/>
          <w:color w:val="000000"/>
          <w:lang w:val="fr-FR"/>
        </w:rPr>
      </w:pPr>
    </w:p>
    <w:p w:rsidR="0037514A" w:rsidRDefault="0037514A" w:rsidP="0037514A">
      <w:pPr>
        <w:pStyle w:val="NormalWeb"/>
        <w:jc w:val="both"/>
        <w:rPr>
          <w:rFonts w:ascii="Calibri" w:hAnsi="Calibri" w:cs="Calibri"/>
          <w:color w:val="000000"/>
          <w:sz w:val="22"/>
          <w:szCs w:val="22"/>
          <w:lang w:val="fr-FR"/>
        </w:rPr>
      </w:pPr>
      <w:r w:rsidRPr="0037514A">
        <w:rPr>
          <w:rFonts w:ascii="Calibri" w:hAnsi="Calibri" w:cs="Calibri"/>
          <w:color w:val="000000"/>
          <w:sz w:val="22"/>
          <w:szCs w:val="22"/>
          <w:lang w:val="fr-FR"/>
        </w:rPr>
        <w:t>Enfin, on pourrait mieux utiliser les mécanismes existants, en inscrivant par exemple comme thème d'examen obligatoire, au moment de l'E</w:t>
      </w:r>
      <w:r w:rsidR="00BB1537">
        <w:rPr>
          <w:rFonts w:ascii="Calibri" w:hAnsi="Calibri" w:cs="Calibri"/>
          <w:color w:val="000000"/>
          <w:sz w:val="22"/>
          <w:szCs w:val="22"/>
          <w:lang w:val="fr-FR"/>
        </w:rPr>
        <w:t>xamen périodique universel (E</w:t>
      </w:r>
      <w:r w:rsidRPr="0037514A">
        <w:rPr>
          <w:rFonts w:ascii="Calibri" w:hAnsi="Calibri" w:cs="Calibri"/>
          <w:color w:val="000000"/>
          <w:sz w:val="22"/>
          <w:szCs w:val="22"/>
          <w:lang w:val="fr-FR"/>
        </w:rPr>
        <w:t>PU</w:t>
      </w:r>
      <w:r w:rsidR="00BB1537">
        <w:rPr>
          <w:rFonts w:ascii="Calibri" w:hAnsi="Calibri" w:cs="Calibri"/>
          <w:color w:val="000000"/>
          <w:sz w:val="22"/>
          <w:szCs w:val="22"/>
          <w:lang w:val="fr-FR"/>
        </w:rPr>
        <w:t>)</w:t>
      </w:r>
      <w:r w:rsidRPr="0037514A">
        <w:rPr>
          <w:rFonts w:ascii="Calibri" w:hAnsi="Calibri" w:cs="Calibri"/>
          <w:color w:val="000000"/>
          <w:sz w:val="22"/>
          <w:szCs w:val="22"/>
          <w:lang w:val="fr-FR"/>
        </w:rPr>
        <w:t xml:space="preserve">, celui de la maltraitance aux personnes âgées.  </w:t>
      </w:r>
    </w:p>
    <w:p w:rsidR="00BB1537" w:rsidRDefault="00BB1537" w:rsidP="0037514A">
      <w:pPr>
        <w:pStyle w:val="NormalWeb"/>
        <w:jc w:val="both"/>
        <w:rPr>
          <w:rFonts w:ascii="Calibri" w:hAnsi="Calibri" w:cs="Calibri"/>
          <w:color w:val="000000"/>
          <w:sz w:val="22"/>
          <w:szCs w:val="22"/>
          <w:lang w:val="fr-FR"/>
        </w:rPr>
      </w:pPr>
    </w:p>
    <w:p w:rsidR="00BB1537" w:rsidRPr="0037514A" w:rsidRDefault="00BB1537" w:rsidP="0037514A">
      <w:pPr>
        <w:pStyle w:val="NormalWeb"/>
        <w:jc w:val="both"/>
        <w:rPr>
          <w:rFonts w:ascii="Calibri" w:hAnsi="Calibri" w:cs="Calibri"/>
          <w:color w:val="000000"/>
          <w:lang w:val="fr-FR"/>
        </w:rPr>
      </w:pPr>
      <w:r>
        <w:rPr>
          <w:rFonts w:ascii="Calibri" w:hAnsi="Calibri" w:cs="Calibri"/>
          <w:color w:val="000000"/>
          <w:sz w:val="22"/>
          <w:szCs w:val="22"/>
          <w:lang w:val="fr-FR"/>
        </w:rPr>
        <w:t>Je vous remercie</w:t>
      </w:r>
      <w:proofErr w:type="gramStart"/>
      <w:r>
        <w:rPr>
          <w:rFonts w:ascii="Calibri" w:hAnsi="Calibri" w:cs="Calibri"/>
          <w:color w:val="000000"/>
          <w:sz w:val="22"/>
          <w:szCs w:val="22"/>
          <w:lang w:val="fr-FR"/>
        </w:rPr>
        <w:t>./</w:t>
      </w:r>
      <w:proofErr w:type="gramEnd"/>
    </w:p>
    <w:p w:rsidR="0037514A" w:rsidRPr="0037514A" w:rsidRDefault="0037514A" w:rsidP="0037514A">
      <w:pPr>
        <w:pStyle w:val="NormalWeb"/>
        <w:jc w:val="both"/>
        <w:rPr>
          <w:rFonts w:ascii="Calibri" w:hAnsi="Calibri" w:cs="Calibri"/>
          <w:color w:val="000000"/>
          <w:lang w:val="fr-FR"/>
        </w:rPr>
      </w:pPr>
    </w:p>
    <w:sectPr w:rsidR="0037514A" w:rsidRPr="0037514A">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4A" w:rsidRDefault="0037514A" w:rsidP="0037514A">
      <w:pPr>
        <w:spacing w:after="0" w:line="240" w:lineRule="auto"/>
      </w:pPr>
      <w:r>
        <w:separator/>
      </w:r>
    </w:p>
  </w:endnote>
  <w:endnote w:type="continuationSeparator" w:id="0">
    <w:p w:rsidR="0037514A" w:rsidRDefault="0037514A" w:rsidP="0037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4A" w:rsidRDefault="0037514A" w:rsidP="0037514A">
      <w:pPr>
        <w:spacing w:after="0" w:line="240" w:lineRule="auto"/>
      </w:pPr>
      <w:r>
        <w:separator/>
      </w:r>
    </w:p>
  </w:footnote>
  <w:footnote w:type="continuationSeparator" w:id="0">
    <w:p w:rsidR="0037514A" w:rsidRDefault="0037514A" w:rsidP="00375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4A" w:rsidRPr="00315704" w:rsidRDefault="0037514A" w:rsidP="0037514A">
    <w:pPr>
      <w:pStyle w:val="En-tte"/>
      <w:rPr>
        <w:b/>
        <w:i/>
        <w:sz w:val="16"/>
      </w:rPr>
    </w:pPr>
    <w:r>
      <w:rPr>
        <w:b/>
        <w:i/>
        <w:sz w:val="16"/>
      </w:rPr>
      <w:t>DGCS/BAEI/AR</w:t>
    </w:r>
    <w:r w:rsidRPr="00315704">
      <w:rPr>
        <w:b/>
        <w:i/>
        <w:sz w:val="16"/>
      </w:rPr>
      <w:t xml:space="preserve"> </w:t>
    </w:r>
    <w:r w:rsidRPr="00315704">
      <w:rPr>
        <w:b/>
        <w:i/>
        <w:sz w:val="16"/>
      </w:rPr>
      <w:tab/>
    </w:r>
    <w:r w:rsidRPr="00315704">
      <w:rPr>
        <w:b/>
        <w:i/>
        <w:sz w:val="16"/>
      </w:rPr>
      <w:tab/>
    </w:r>
    <w:r>
      <w:rPr>
        <w:b/>
        <w:i/>
        <w:sz w:val="16"/>
      </w:rPr>
      <w:t>06</w:t>
    </w:r>
    <w:r w:rsidRPr="00315704">
      <w:rPr>
        <w:b/>
        <w:i/>
        <w:sz w:val="16"/>
      </w:rPr>
      <w:t>/0</w:t>
    </w:r>
    <w:r>
      <w:rPr>
        <w:b/>
        <w:i/>
        <w:sz w:val="16"/>
      </w:rPr>
      <w:t>7</w:t>
    </w:r>
    <w:r w:rsidRPr="00315704">
      <w:rPr>
        <w:b/>
        <w:i/>
        <w:sz w:val="16"/>
      </w:rPr>
      <w:t>/2017</w:t>
    </w:r>
  </w:p>
  <w:p w:rsidR="0037514A" w:rsidRDefault="0037514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4A"/>
    <w:rsid w:val="0034006E"/>
    <w:rsid w:val="0037514A"/>
    <w:rsid w:val="00BB1537"/>
    <w:rsid w:val="00C4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WINDI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514A"/>
    <w:pPr>
      <w:spacing w:after="0" w:line="240" w:lineRule="auto"/>
    </w:pPr>
    <w:rPr>
      <w:rFonts w:ascii="Times New Roman" w:hAnsi="Times New Roman" w:cs="Times New Roman"/>
      <w:noProof w:val="0"/>
      <w:sz w:val="24"/>
      <w:szCs w:val="24"/>
      <w:lang w:val="en-US"/>
    </w:rPr>
  </w:style>
  <w:style w:type="paragraph" w:styleId="Corpsdetexte">
    <w:name w:val="Body Text"/>
    <w:basedOn w:val="Normal"/>
    <w:link w:val="CorpsdetexteCar"/>
    <w:rsid w:val="0037514A"/>
    <w:pPr>
      <w:suppressAutoHyphens/>
      <w:spacing w:after="140" w:line="288" w:lineRule="auto"/>
    </w:pPr>
    <w:rPr>
      <w:rFonts w:ascii="Liberation Serif" w:eastAsia="SimSun" w:hAnsi="Liberation Serif" w:cs="Arial"/>
      <w:noProof w:val="0"/>
      <w:sz w:val="24"/>
      <w:szCs w:val="24"/>
      <w:lang w:val="fr-FR" w:eastAsia="zh-CN" w:bidi="hi-IN"/>
    </w:rPr>
  </w:style>
  <w:style w:type="character" w:customStyle="1" w:styleId="CorpsdetexteCar">
    <w:name w:val="Corps de texte Car"/>
    <w:basedOn w:val="Policepardfaut"/>
    <w:link w:val="Corpsdetexte"/>
    <w:rsid w:val="0037514A"/>
    <w:rPr>
      <w:rFonts w:ascii="Liberation Serif" w:eastAsia="SimSun" w:hAnsi="Liberation Serif" w:cs="Arial"/>
      <w:sz w:val="24"/>
      <w:szCs w:val="24"/>
      <w:lang w:val="fr-FR" w:eastAsia="zh-CN" w:bidi="hi-IN"/>
    </w:rPr>
  </w:style>
  <w:style w:type="paragraph" w:styleId="En-tte">
    <w:name w:val="header"/>
    <w:basedOn w:val="Normal"/>
    <w:link w:val="En-tteCar"/>
    <w:uiPriority w:val="99"/>
    <w:unhideWhenUsed/>
    <w:rsid w:val="0037514A"/>
    <w:pPr>
      <w:tabs>
        <w:tab w:val="center" w:pos="4703"/>
        <w:tab w:val="right" w:pos="9406"/>
      </w:tabs>
      <w:spacing w:after="0" w:line="240" w:lineRule="auto"/>
    </w:pPr>
  </w:style>
  <w:style w:type="character" w:customStyle="1" w:styleId="En-tteCar">
    <w:name w:val="En-tête Car"/>
    <w:basedOn w:val="Policepardfaut"/>
    <w:link w:val="En-tte"/>
    <w:uiPriority w:val="99"/>
    <w:rsid w:val="0037514A"/>
    <w:rPr>
      <w:noProof/>
      <w:lang w:val="fr-WINDIES"/>
    </w:rPr>
  </w:style>
  <w:style w:type="paragraph" w:styleId="Pieddepage">
    <w:name w:val="footer"/>
    <w:basedOn w:val="Normal"/>
    <w:link w:val="PieddepageCar"/>
    <w:uiPriority w:val="99"/>
    <w:unhideWhenUsed/>
    <w:rsid w:val="0037514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7514A"/>
    <w:rPr>
      <w:noProof/>
      <w:lang w:val="fr-WINDI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WINDI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514A"/>
    <w:pPr>
      <w:spacing w:after="0" w:line="240" w:lineRule="auto"/>
    </w:pPr>
    <w:rPr>
      <w:rFonts w:ascii="Times New Roman" w:hAnsi="Times New Roman" w:cs="Times New Roman"/>
      <w:noProof w:val="0"/>
      <w:sz w:val="24"/>
      <w:szCs w:val="24"/>
      <w:lang w:val="en-US"/>
    </w:rPr>
  </w:style>
  <w:style w:type="paragraph" w:styleId="Corpsdetexte">
    <w:name w:val="Body Text"/>
    <w:basedOn w:val="Normal"/>
    <w:link w:val="CorpsdetexteCar"/>
    <w:rsid w:val="0037514A"/>
    <w:pPr>
      <w:suppressAutoHyphens/>
      <w:spacing w:after="140" w:line="288" w:lineRule="auto"/>
    </w:pPr>
    <w:rPr>
      <w:rFonts w:ascii="Liberation Serif" w:eastAsia="SimSun" w:hAnsi="Liberation Serif" w:cs="Arial"/>
      <w:noProof w:val="0"/>
      <w:sz w:val="24"/>
      <w:szCs w:val="24"/>
      <w:lang w:val="fr-FR" w:eastAsia="zh-CN" w:bidi="hi-IN"/>
    </w:rPr>
  </w:style>
  <w:style w:type="character" w:customStyle="1" w:styleId="CorpsdetexteCar">
    <w:name w:val="Corps de texte Car"/>
    <w:basedOn w:val="Policepardfaut"/>
    <w:link w:val="Corpsdetexte"/>
    <w:rsid w:val="0037514A"/>
    <w:rPr>
      <w:rFonts w:ascii="Liberation Serif" w:eastAsia="SimSun" w:hAnsi="Liberation Serif" w:cs="Arial"/>
      <w:sz w:val="24"/>
      <w:szCs w:val="24"/>
      <w:lang w:val="fr-FR" w:eastAsia="zh-CN" w:bidi="hi-IN"/>
    </w:rPr>
  </w:style>
  <w:style w:type="paragraph" w:styleId="En-tte">
    <w:name w:val="header"/>
    <w:basedOn w:val="Normal"/>
    <w:link w:val="En-tteCar"/>
    <w:uiPriority w:val="99"/>
    <w:unhideWhenUsed/>
    <w:rsid w:val="0037514A"/>
    <w:pPr>
      <w:tabs>
        <w:tab w:val="center" w:pos="4703"/>
        <w:tab w:val="right" w:pos="9406"/>
      </w:tabs>
      <w:spacing w:after="0" w:line="240" w:lineRule="auto"/>
    </w:pPr>
  </w:style>
  <w:style w:type="character" w:customStyle="1" w:styleId="En-tteCar">
    <w:name w:val="En-tête Car"/>
    <w:basedOn w:val="Policepardfaut"/>
    <w:link w:val="En-tte"/>
    <w:uiPriority w:val="99"/>
    <w:rsid w:val="0037514A"/>
    <w:rPr>
      <w:noProof/>
      <w:lang w:val="fr-WINDIES"/>
    </w:rPr>
  </w:style>
  <w:style w:type="paragraph" w:styleId="Pieddepage">
    <w:name w:val="footer"/>
    <w:basedOn w:val="Normal"/>
    <w:link w:val="PieddepageCar"/>
    <w:uiPriority w:val="99"/>
    <w:unhideWhenUsed/>
    <w:rsid w:val="0037514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7514A"/>
    <w:rPr>
      <w:noProof/>
      <w:lang w:val="fr-WINDI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10" ma:contentTypeDescription="Create a new document." ma:contentTypeScope="" ma:versionID="cb2e5a5c7e2b0c52e03119841b04763d">
  <xsd:schema xmlns:xsd="http://www.w3.org/2001/XMLSchema" xmlns:xs="http://www.w3.org/2001/XMLSchema" xmlns:p="http://schemas.microsoft.com/office/2006/metadata/properties" xmlns:ns2="21881cb0-6faf-4934-ab2e-9444b6008124" xmlns:ns3="b49397d3-2376-4764-9b34-2b39112a7e40" targetNamespace="http://schemas.microsoft.com/office/2006/metadata/properties" ma:root="true" ma:fieldsID="0daea09305e1c3765c45e985fa884ad7" ns2:_="" ns3:_="">
    <xsd:import namespace="21881cb0-6faf-4934-ab2e-9444b6008124"/>
    <xsd:import namespace="b49397d3-2376-4764-9b34-2b39112a7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384A3-B320-4CDE-98F6-D54C8B62B57B}"/>
</file>

<file path=customXml/itemProps2.xml><?xml version="1.0" encoding="utf-8"?>
<ds:datastoreItem xmlns:ds="http://schemas.openxmlformats.org/officeDocument/2006/customXml" ds:itemID="{30EB0D6D-A5B7-4AEB-9EA9-B69596D2E236}"/>
</file>

<file path=customXml/itemProps3.xml><?xml version="1.0" encoding="utf-8"?>
<ds:datastoreItem xmlns:ds="http://schemas.openxmlformats.org/officeDocument/2006/customXml" ds:itemID="{D3B9FA42-8912-43FE-828A-54B3E28F7BD4}"/>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RINCKENBACH, Alexis (DGCS/DIRECTION/BEI)</dc:creator>
  <cp:lastModifiedBy>RINCKENBACH, Alexis (DGCS/DIRECTION/BEI)</cp:lastModifiedBy>
  <cp:revision>2</cp:revision>
  <dcterms:created xsi:type="dcterms:W3CDTF">2017-07-19T15:21:00Z</dcterms:created>
  <dcterms:modified xsi:type="dcterms:W3CDTF">2017-07-19T15:21:00Z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Order">
    <vt:r8>374200</vt:r8>
  </property>
</Properties>
</file>